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80"/>
      </w:pPr>
      <w:r>
        <w:rPr/>
        <w:drawing>
          <wp:inline distT="0" distB="0" distL="0" distR="0">
            <wp:extent cx="988564" cy="62303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564" cy="6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Title"/>
        <w:spacing w:line="247" w:lineRule="auto" w:before="50"/>
        <w:ind w:left="2361" w:right="2235" w:firstLine="2"/>
      </w:pPr>
      <w:r>
        <w:rPr/>
        <w:t>Prefeitura Municipal de Aracaju PREFEITURA</w:t>
      </w:r>
      <w:r>
        <w:rPr>
          <w:spacing w:val="-14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ARACAJU</w:t>
      </w:r>
    </w:p>
    <w:p>
      <w:pPr>
        <w:pStyle w:val="Title"/>
        <w:spacing w:line="273" w:lineRule="exact"/>
      </w:pPr>
      <w:r>
        <w:rPr/>
        <w:t>FUNDAT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Formação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Trabalho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24"/>
        </w:rPr>
      </w:pPr>
    </w:p>
    <w:p>
      <w:pPr>
        <w:spacing w:line="326" w:lineRule="auto" w:before="0"/>
        <w:ind w:left="2119" w:right="198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COORDENADORIA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GESTÃO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PESSOAL RELAÇÃO DE EFETIVOS CEDIDOS</w:t>
      </w:r>
    </w:p>
    <w:p>
      <w:pPr>
        <w:pStyle w:val="BodyText"/>
        <w:spacing w:before="195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2997"/>
        <w:gridCol w:w="1472"/>
        <w:gridCol w:w="1667"/>
        <w:gridCol w:w="1302"/>
        <w:gridCol w:w="924"/>
      </w:tblGrid>
      <w:tr>
        <w:trPr>
          <w:trHeight w:val="370" w:hRule="atLeast"/>
        </w:trPr>
        <w:tc>
          <w:tcPr>
            <w:tcW w:w="554" w:type="dxa"/>
            <w:shd w:val="clear" w:color="auto" w:fill="B3C6DB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2997" w:type="dxa"/>
            <w:shd w:val="clear" w:color="auto" w:fill="B3C6DB"/>
          </w:tcPr>
          <w:p>
            <w:pPr>
              <w:pStyle w:val="TableParagraph"/>
              <w:ind w:left="69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COLABORADOR</w:t>
            </w:r>
          </w:p>
        </w:tc>
        <w:tc>
          <w:tcPr>
            <w:tcW w:w="1472" w:type="dxa"/>
            <w:shd w:val="clear" w:color="auto" w:fill="B3C6DB"/>
          </w:tcPr>
          <w:p>
            <w:pPr>
              <w:pStyle w:val="TableParagraph"/>
              <w:ind w:lef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CPF</w:t>
            </w:r>
          </w:p>
        </w:tc>
        <w:tc>
          <w:tcPr>
            <w:tcW w:w="1667" w:type="dxa"/>
            <w:shd w:val="clear" w:color="auto" w:fill="B3C6DB"/>
          </w:tcPr>
          <w:p>
            <w:pPr>
              <w:pStyle w:val="TableParagraph"/>
              <w:ind w:left="11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CARGO</w:t>
            </w:r>
          </w:p>
        </w:tc>
        <w:tc>
          <w:tcPr>
            <w:tcW w:w="1302" w:type="dxa"/>
            <w:shd w:val="clear" w:color="auto" w:fill="B3C6DB"/>
          </w:tcPr>
          <w:p>
            <w:pPr>
              <w:pStyle w:val="TableParagraph"/>
              <w:ind w:left="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FUNÇÃO</w:t>
            </w:r>
          </w:p>
        </w:tc>
        <w:tc>
          <w:tcPr>
            <w:tcW w:w="924" w:type="dxa"/>
            <w:shd w:val="clear" w:color="auto" w:fill="B3C6DB"/>
          </w:tcPr>
          <w:p>
            <w:pPr>
              <w:pStyle w:val="TableParagraph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ORIGEM</w:t>
            </w:r>
          </w:p>
        </w:tc>
      </w:tr>
      <w:tr>
        <w:trPr>
          <w:trHeight w:val="561" w:hRule="atLeast"/>
        </w:trPr>
        <w:tc>
          <w:tcPr>
            <w:tcW w:w="554" w:type="dxa"/>
          </w:tcPr>
          <w:p>
            <w:pPr>
              <w:pStyle w:val="TableParagraph"/>
              <w:spacing w:before="1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97" w:type="dxa"/>
          </w:tcPr>
          <w:p>
            <w:pPr>
              <w:pStyle w:val="TableParagraph"/>
              <w:spacing w:before="163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EDILZA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1472" w:type="dxa"/>
          </w:tcPr>
          <w:p>
            <w:pPr>
              <w:pStyle w:val="TableParagraph"/>
              <w:spacing w:before="16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440.164.335-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667" w:type="dxa"/>
          </w:tcPr>
          <w:p>
            <w:pPr>
              <w:pStyle w:val="TableParagraph"/>
              <w:spacing w:line="232" w:lineRule="auto" w:before="57"/>
              <w:ind w:left="207" w:firstLine="3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Agente Administrativo</w:t>
            </w:r>
          </w:p>
        </w:tc>
        <w:tc>
          <w:tcPr>
            <w:tcW w:w="1302" w:type="dxa"/>
          </w:tcPr>
          <w:p>
            <w:pPr>
              <w:pStyle w:val="TableParagraph"/>
              <w:spacing w:before="163"/>
              <w:ind w:left="9" w:right="1"/>
              <w:rPr>
                <w:sz w:val="20"/>
              </w:rPr>
            </w:pP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Adm.</w:t>
            </w:r>
          </w:p>
        </w:tc>
        <w:tc>
          <w:tcPr>
            <w:tcW w:w="924" w:type="dxa"/>
          </w:tcPr>
          <w:p>
            <w:pPr>
              <w:pStyle w:val="TableParagraph"/>
              <w:spacing w:before="163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</w:rPr>
              <w:t>SEMFAS</w:t>
            </w:r>
          </w:p>
        </w:tc>
      </w:tr>
      <w:tr>
        <w:trPr>
          <w:trHeight w:val="668" w:hRule="atLeast"/>
        </w:trPr>
        <w:tc>
          <w:tcPr>
            <w:tcW w:w="554" w:type="dxa"/>
          </w:tcPr>
          <w:p>
            <w:pPr>
              <w:pStyle w:val="TableParagraph"/>
              <w:spacing w:before="2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97" w:type="dxa"/>
          </w:tcPr>
          <w:p>
            <w:pPr>
              <w:pStyle w:val="TableParagraph"/>
              <w:spacing w:line="232" w:lineRule="auto" w:before="111"/>
              <w:ind w:left="19" w:right="866"/>
              <w:jc w:val="left"/>
              <w:rPr>
                <w:sz w:val="20"/>
              </w:rPr>
            </w:pPr>
            <w:r>
              <w:rPr>
                <w:sz w:val="20"/>
              </w:rPr>
              <w:t>MARIA DE LOURDES OLIVEIRA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FELIZARDO</w:t>
            </w:r>
          </w:p>
        </w:tc>
        <w:tc>
          <w:tcPr>
            <w:tcW w:w="1472" w:type="dxa"/>
          </w:tcPr>
          <w:p>
            <w:pPr>
              <w:pStyle w:val="TableParagraph"/>
              <w:spacing w:before="217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267.492.115-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667" w:type="dxa"/>
          </w:tcPr>
          <w:p>
            <w:pPr>
              <w:pStyle w:val="TableParagraph"/>
              <w:spacing w:line="224" w:lineRule="exact" w:before="0"/>
              <w:ind w:left="11"/>
              <w:rPr>
                <w:sz w:val="20"/>
              </w:rPr>
            </w:pPr>
            <w:r>
              <w:rPr>
                <w:sz w:val="20"/>
              </w:rPr>
              <w:t>Técnica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Economia Doméstica</w:t>
            </w:r>
          </w:p>
        </w:tc>
        <w:tc>
          <w:tcPr>
            <w:tcW w:w="1302" w:type="dxa"/>
          </w:tcPr>
          <w:p>
            <w:pPr>
              <w:pStyle w:val="TableParagraph"/>
              <w:spacing w:line="232" w:lineRule="auto" w:before="111"/>
              <w:ind w:left="420" w:hanging="3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Planejamento </w:t>
            </w:r>
            <w:r>
              <w:rPr>
                <w:spacing w:val="-4"/>
                <w:sz w:val="20"/>
              </w:rPr>
              <w:t>Adm.</w:t>
            </w:r>
          </w:p>
        </w:tc>
        <w:tc>
          <w:tcPr>
            <w:tcW w:w="924" w:type="dxa"/>
          </w:tcPr>
          <w:p>
            <w:pPr>
              <w:pStyle w:val="TableParagraph"/>
              <w:spacing w:before="217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SEPLOG</w:t>
            </w:r>
          </w:p>
        </w:tc>
      </w:tr>
      <w:tr>
        <w:trPr>
          <w:trHeight w:val="557" w:hRule="atLeast"/>
        </w:trPr>
        <w:tc>
          <w:tcPr>
            <w:tcW w:w="554" w:type="dxa"/>
          </w:tcPr>
          <w:p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97" w:type="dxa"/>
          </w:tcPr>
          <w:p>
            <w:pPr>
              <w:pStyle w:val="TableParagraph"/>
              <w:spacing w:line="232" w:lineRule="auto" w:before="54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VIRGÍNIA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AMOR </w:t>
            </w:r>
            <w:r>
              <w:rPr>
                <w:spacing w:val="-2"/>
                <w:sz w:val="20"/>
              </w:rPr>
              <w:t>DIVINO</w:t>
            </w:r>
          </w:p>
        </w:tc>
        <w:tc>
          <w:tcPr>
            <w:tcW w:w="1472" w:type="dxa"/>
          </w:tcPr>
          <w:p>
            <w:pPr>
              <w:pStyle w:val="TableParagraph"/>
              <w:spacing w:before="160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358.327.465-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667" w:type="dxa"/>
          </w:tcPr>
          <w:p>
            <w:pPr>
              <w:pStyle w:val="TableParagraph"/>
              <w:spacing w:before="160"/>
              <w:ind w:left="11" w:right="4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Higiene</w:t>
            </w:r>
          </w:p>
        </w:tc>
        <w:tc>
          <w:tcPr>
            <w:tcW w:w="1302" w:type="dxa"/>
          </w:tcPr>
          <w:p>
            <w:pPr>
              <w:pStyle w:val="TableParagraph"/>
              <w:spacing w:before="160"/>
              <w:ind w:left="9" w:right="1"/>
              <w:rPr>
                <w:sz w:val="20"/>
              </w:rPr>
            </w:pP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Adm.</w:t>
            </w:r>
          </w:p>
        </w:tc>
        <w:tc>
          <w:tcPr>
            <w:tcW w:w="924" w:type="dxa"/>
          </w:tcPr>
          <w:p>
            <w:pPr>
              <w:pStyle w:val="TableParagraph"/>
              <w:spacing w:before="160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SEPLOG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8"/>
        <w:rPr>
          <w:rFonts w:ascii="Arial"/>
          <w:b/>
        </w:rPr>
      </w:pPr>
    </w:p>
    <w:p>
      <w:pPr>
        <w:spacing w:before="0"/>
        <w:ind w:left="16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Aracaju,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29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agosto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2025.</w:t>
      </w:r>
    </w:p>
    <w:sectPr>
      <w:footerReference w:type="default" r:id="rId5"/>
      <w:type w:val="continuous"/>
      <w:pgSz w:w="11910" w:h="16840"/>
      <w:pgMar w:header="0" w:footer="2359" w:top="1740" w:bottom="2540" w:left="1559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1899792</wp:posOffset>
              </wp:positionH>
              <wp:positionV relativeFrom="page">
                <wp:posOffset>9054430</wp:posOffset>
              </wp:positionV>
              <wp:extent cx="443865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438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Rua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João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Pessoa,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127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Aracaju/Sergipe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CEP: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49010-130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TEL.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(79)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3179-</w:t>
                          </w:r>
                          <w:r>
                            <w:rPr>
                              <w:spacing w:val="-4"/>
                            </w:rPr>
                            <w:t>1331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589996pt;margin-top:712.947266pt;width:349.5pt;height:13.1pt;mso-position-horizontal-relative:page;mso-position-vertical-relative:page;z-index:-157941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Rua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João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Pessoa,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127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Centro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Aracaju/Sergipe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CEP: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49010-130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TEL.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(79)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3179-</w:t>
                    </w:r>
                    <w:r>
                      <w:rPr>
                        <w:spacing w:val="-4"/>
                      </w:rPr>
                      <w:t>1331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2250782</wp:posOffset>
              </wp:positionH>
              <wp:positionV relativeFrom="page">
                <wp:posOffset>9235151</wp:posOffset>
              </wp:positionV>
              <wp:extent cx="183578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357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E-mail: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trabalho@aracaju.se.gov.br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7.227005pt;margin-top:727.177307pt;width:144.550pt;height:13.1pt;mso-position-horizontal-relative:page;mso-position-vertical-relative:page;z-index:-157936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E-mail:</w:t>
                    </w:r>
                    <w:r>
                      <w:rPr>
                        <w:spacing w:val="-7"/>
                      </w:rPr>
                      <w:t> </w:t>
                    </w:r>
                    <w:hyperlink r:id="rId1">
                      <w:r>
                        <w:rPr>
                          <w:spacing w:val="-2"/>
                        </w:rPr>
                        <w:t>trabalho@aracaju.se.gov.br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4219512</wp:posOffset>
              </wp:positionH>
              <wp:positionV relativeFrom="page">
                <wp:posOffset>9235151</wp:posOffset>
              </wp:positionV>
              <wp:extent cx="179705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970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site: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www.aracaju.se.gov.br/fundat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2.245056pt;margin-top:727.177307pt;width:141.5pt;height:13.1pt;mso-position-horizontal-relative:page;mso-position-vertical-relative:page;z-index:-1579315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site:</w:t>
                    </w:r>
                    <w:r>
                      <w:rPr>
                        <w:spacing w:val="-5"/>
                      </w:rPr>
                      <w:t> </w:t>
                    </w:r>
                    <w:hyperlink r:id="rId2">
                      <w:r>
                        <w:rPr>
                          <w:spacing w:val="-2"/>
                        </w:rPr>
                        <w:t>www.aracaju.se.gov.br/fundat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2"/>
      <w:jc w:val="center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2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trabalho@aracaju.se.gov.br" TargetMode="External"/><Relationship Id="rId2" Type="http://schemas.openxmlformats.org/officeDocument/2006/relationships/hyperlink" Target="http://www.aracaju.se.gov.br/funda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2025-09-23T12:13:19Z</dcterms:created>
  <dcterms:modified xsi:type="dcterms:W3CDTF">2025-09-23T12:13:19Z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</Properties>
</file>