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88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sz w:val="20"/>
        </w:rPr>
        <w:drawing>
          <wp:inline distT="0" distB="0" distL="0" distR="0">
            <wp:extent cx="546716" cy="42433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16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i w:val="0"/>
          <w:sz w:val="20"/>
        </w:rPr>
      </w:r>
    </w:p>
    <w:p>
      <w:pPr>
        <w:pStyle w:val="Title"/>
        <w:spacing w:line="252" w:lineRule="auto" w:before="44"/>
        <w:ind w:left="2988" w:right="2424" w:firstLine="857"/>
      </w:pPr>
      <w:r>
        <w:rPr/>
        <w:t>ESTADO DE SERGIPE PREFEITURA</w:t>
      </w:r>
      <w:r>
        <w:rPr>
          <w:spacing w:val="-14"/>
        </w:rPr>
        <w:t> </w:t>
      </w:r>
      <w:r>
        <w:rPr/>
        <w:t>MUNICIPAL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ARACAJU</w:t>
      </w:r>
    </w:p>
    <w:p>
      <w:pPr>
        <w:pStyle w:val="Title"/>
        <w:jc w:val="center"/>
      </w:pPr>
      <w:r>
        <w:rPr/>
        <w:t>FUNDAT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Fundação</w:t>
      </w:r>
      <w:r>
        <w:rPr>
          <w:spacing w:val="-10"/>
        </w:rPr>
        <w:t> </w:t>
      </w:r>
      <w:r>
        <w:rPr/>
        <w:t>Municipal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Formação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>
          <w:spacing w:val="-2"/>
        </w:rPr>
        <w:t>Trabalho</w:t>
      </w:r>
    </w:p>
    <w:p>
      <w:pPr>
        <w:spacing w:line="240" w:lineRule="auto" w:before="4" w:after="0"/>
        <w:rPr>
          <w:sz w:val="18"/>
        </w:rPr>
      </w:pPr>
    </w:p>
    <w:tbl>
      <w:tblPr>
        <w:tblW w:w="0" w:type="auto"/>
        <w:jc w:val="left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5"/>
        <w:gridCol w:w="1164"/>
        <w:gridCol w:w="1037"/>
        <w:gridCol w:w="1402"/>
        <w:gridCol w:w="887"/>
        <w:gridCol w:w="1416"/>
      </w:tblGrid>
      <w:tr>
        <w:trPr>
          <w:trHeight w:val="381" w:hRule="atLeast"/>
        </w:trPr>
        <w:tc>
          <w:tcPr>
            <w:tcW w:w="3705" w:type="dxa"/>
            <w:shd w:val="clear" w:color="auto" w:fill="BCBCBC"/>
          </w:tcPr>
          <w:p>
            <w:pPr>
              <w:pStyle w:val="TableParagraph"/>
              <w:spacing w:before="62"/>
              <w:ind w:left="1009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DENOMINAÇÃO</w:t>
            </w:r>
          </w:p>
        </w:tc>
        <w:tc>
          <w:tcPr>
            <w:tcW w:w="1164" w:type="dxa"/>
            <w:shd w:val="clear" w:color="auto" w:fill="BCBCBC"/>
          </w:tcPr>
          <w:p>
            <w:pPr>
              <w:pStyle w:val="TableParagraph"/>
              <w:spacing w:before="62"/>
              <w:ind w:right="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SIMBOLO</w:t>
            </w:r>
          </w:p>
        </w:tc>
        <w:tc>
          <w:tcPr>
            <w:tcW w:w="1037" w:type="dxa"/>
            <w:shd w:val="clear" w:color="auto" w:fill="BCBCBC"/>
          </w:tcPr>
          <w:p>
            <w:pPr>
              <w:pStyle w:val="TableParagraph"/>
              <w:spacing w:before="62"/>
              <w:ind w:right="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CARGOS</w:t>
            </w:r>
          </w:p>
        </w:tc>
        <w:tc>
          <w:tcPr>
            <w:tcW w:w="1402" w:type="dxa"/>
            <w:shd w:val="clear" w:color="auto" w:fill="BCBCBC"/>
          </w:tcPr>
          <w:p>
            <w:pPr>
              <w:pStyle w:val="TableParagraph"/>
              <w:spacing w:before="62"/>
              <w:ind w:left="18" w:right="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0000"/>
                <w:spacing w:val="-2"/>
                <w:sz w:val="22"/>
              </w:rPr>
              <w:t>OCUPADOS</w:t>
            </w:r>
          </w:p>
        </w:tc>
        <w:tc>
          <w:tcPr>
            <w:tcW w:w="887" w:type="dxa"/>
            <w:shd w:val="clear" w:color="auto" w:fill="BCBCBC"/>
          </w:tcPr>
          <w:p>
            <w:pPr>
              <w:pStyle w:val="TableParagraph"/>
              <w:spacing w:before="62"/>
              <w:ind w:left="19" w:right="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VAGOS</w:t>
            </w:r>
          </w:p>
        </w:tc>
        <w:tc>
          <w:tcPr>
            <w:tcW w:w="1416" w:type="dxa"/>
            <w:shd w:val="clear" w:color="auto" w:fill="BCBCBC"/>
          </w:tcPr>
          <w:p>
            <w:pPr>
              <w:pStyle w:val="TableParagraph"/>
              <w:spacing w:before="62"/>
              <w:ind w:left="22" w:right="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VALOR</w:t>
            </w:r>
          </w:p>
        </w:tc>
      </w:tr>
      <w:tr>
        <w:trPr>
          <w:trHeight w:val="324" w:hRule="atLeast"/>
        </w:trPr>
        <w:tc>
          <w:tcPr>
            <w:tcW w:w="3705" w:type="dxa"/>
          </w:tcPr>
          <w:p>
            <w:pPr>
              <w:pStyle w:val="TableParagraph"/>
              <w:ind w:left="2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Presidente</w:t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ind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SUBS.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18.489,24</w:t>
            </w:r>
          </w:p>
        </w:tc>
      </w:tr>
      <w:tr>
        <w:trPr>
          <w:trHeight w:val="363" w:hRule="atLeast"/>
        </w:trPr>
        <w:tc>
          <w:tcPr>
            <w:tcW w:w="3705" w:type="dxa"/>
          </w:tcPr>
          <w:p>
            <w:pPr>
              <w:pStyle w:val="TableParagraph"/>
              <w:spacing w:before="64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Diretora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Financeiro</w:t>
            </w:r>
          </w:p>
        </w:tc>
        <w:tc>
          <w:tcPr>
            <w:tcW w:w="1164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37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22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CCE-</w:t>
            </w:r>
            <w:r>
              <w:rPr>
                <w:rFonts w:ascii="Arial"/>
                <w:b/>
                <w:spacing w:val="-5"/>
                <w:sz w:val="20"/>
              </w:rPr>
              <w:t>05</w:t>
            </w:r>
          </w:p>
        </w:tc>
        <w:tc>
          <w:tcPr>
            <w:tcW w:w="1037" w:type="dxa"/>
          </w:tcPr>
          <w:p>
            <w:pPr>
              <w:pStyle w:val="TableParagraph"/>
              <w:spacing w:before="6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64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6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37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10.266,39</w:t>
            </w:r>
          </w:p>
        </w:tc>
      </w:tr>
      <w:tr>
        <w:trPr>
          <w:trHeight w:val="431" w:hRule="atLeast"/>
        </w:trPr>
        <w:tc>
          <w:tcPr>
            <w:tcW w:w="3705" w:type="dxa"/>
          </w:tcPr>
          <w:p>
            <w:pPr>
              <w:pStyle w:val="TableParagraph"/>
              <w:spacing w:line="214" w:lineRule="exact" w:before="0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Diretora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Empreendedorismo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e</w:t>
            </w:r>
          </w:p>
          <w:p>
            <w:pPr>
              <w:pStyle w:val="TableParagraph"/>
              <w:spacing w:line="198" w:lineRule="exact" w:before="0"/>
              <w:ind w:left="2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Cooperativismo</w:t>
            </w: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9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98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98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4" w:hRule="atLeast"/>
        </w:trPr>
        <w:tc>
          <w:tcPr>
            <w:tcW w:w="3705" w:type="dxa"/>
          </w:tcPr>
          <w:p>
            <w:pPr>
              <w:pStyle w:val="TableParagraph"/>
              <w:spacing w:before="85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Formação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Profissional</w:t>
            </w: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8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85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85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3705" w:type="dxa"/>
          </w:tcPr>
          <w:p>
            <w:pPr>
              <w:pStyle w:val="TableParagraph"/>
              <w:spacing w:line="232" w:lineRule="auto" w:before="19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Chefe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Assessoria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Planejamento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 Desenvolvimento Institucional</w:t>
            </w:r>
          </w:p>
        </w:tc>
        <w:tc>
          <w:tcPr>
            <w:tcW w:w="1164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221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22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CCE-</w:t>
            </w:r>
            <w:r>
              <w:rPr>
                <w:rFonts w:ascii="Arial"/>
                <w:b/>
                <w:spacing w:val="-5"/>
                <w:sz w:val="20"/>
              </w:rPr>
              <w:t>03</w:t>
            </w:r>
          </w:p>
        </w:tc>
        <w:tc>
          <w:tcPr>
            <w:tcW w:w="1037" w:type="dxa"/>
          </w:tcPr>
          <w:p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126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12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221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6.570,48</w:t>
            </w:r>
          </w:p>
        </w:tc>
      </w:tr>
      <w:tr>
        <w:trPr>
          <w:trHeight w:val="357" w:hRule="atLeast"/>
        </w:trPr>
        <w:tc>
          <w:tcPr>
            <w:tcW w:w="3705" w:type="dxa"/>
          </w:tcPr>
          <w:p>
            <w:pPr>
              <w:pStyle w:val="TableParagraph"/>
              <w:spacing w:before="61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Chefe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Assessoria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Comunicação</w:t>
            </w: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6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61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61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3705" w:type="dxa"/>
          </w:tcPr>
          <w:p>
            <w:pPr>
              <w:pStyle w:val="TableParagraph"/>
              <w:spacing w:before="61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Chefe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Gabinete</w:t>
            </w: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6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61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61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705" w:type="dxa"/>
          </w:tcPr>
          <w:p>
            <w:pPr>
              <w:pStyle w:val="TableParagraph"/>
              <w:spacing w:before="58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Chefe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Procuradoria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Jurídica</w:t>
            </w: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5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58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58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3705" w:type="dxa"/>
          </w:tcPr>
          <w:p>
            <w:pPr>
              <w:pStyle w:val="TableParagraph"/>
              <w:spacing w:before="44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Assessor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Executivo</w:t>
            </w:r>
          </w:p>
        </w:tc>
        <w:tc>
          <w:tcPr>
            <w:tcW w:w="1164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67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17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CCE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01</w:t>
            </w:r>
          </w:p>
        </w:tc>
        <w:tc>
          <w:tcPr>
            <w:tcW w:w="1037" w:type="dxa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44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spacing w:before="4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67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4.205,09</w:t>
            </w:r>
          </w:p>
        </w:tc>
      </w:tr>
      <w:tr>
        <w:trPr>
          <w:trHeight w:val="689" w:hRule="atLeast"/>
        </w:trPr>
        <w:tc>
          <w:tcPr>
            <w:tcW w:w="3705" w:type="dxa"/>
          </w:tcPr>
          <w:p>
            <w:pPr>
              <w:pStyle w:val="TableParagraph"/>
              <w:spacing w:line="224" w:lineRule="exact" w:before="0"/>
              <w:ind w:left="20" w:right="103"/>
              <w:jc w:val="left"/>
              <w:rPr>
                <w:sz w:val="20"/>
              </w:rPr>
            </w:pPr>
            <w:r>
              <w:rPr>
                <w:sz w:val="20"/>
              </w:rPr>
              <w:t>Coordenador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Executivo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 Apoio ao Trabalhador e ao </w:t>
            </w:r>
            <w:r>
              <w:rPr>
                <w:spacing w:val="-2"/>
                <w:sz w:val="20"/>
              </w:rPr>
              <w:t>Empreendedor</w:t>
            </w: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22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228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spacing w:before="228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3705" w:type="dxa"/>
          </w:tcPr>
          <w:p>
            <w:pPr>
              <w:pStyle w:val="TableParagraph"/>
              <w:spacing w:line="224" w:lineRule="exact" w:before="0"/>
              <w:ind w:left="20" w:right="103"/>
              <w:jc w:val="left"/>
              <w:rPr>
                <w:sz w:val="20"/>
              </w:rPr>
            </w:pPr>
            <w:r>
              <w:rPr>
                <w:sz w:val="20"/>
              </w:rPr>
              <w:t>Coordenador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Executivo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Tecnologia da Informação</w:t>
            </w: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106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10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2" w:hRule="atLeast"/>
        </w:trPr>
        <w:tc>
          <w:tcPr>
            <w:tcW w:w="3705" w:type="dxa"/>
          </w:tcPr>
          <w:p>
            <w:pPr>
              <w:pStyle w:val="TableParagraph"/>
              <w:spacing w:before="43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Assessor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Técnico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Administrativo</w:t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spacing w:line="221" w:lineRule="exact" w:before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CCS-</w:t>
            </w:r>
            <w:r>
              <w:rPr>
                <w:rFonts w:ascii="Arial"/>
                <w:b/>
                <w:spacing w:val="-5"/>
                <w:sz w:val="20"/>
              </w:rPr>
              <w:t>08</w:t>
            </w:r>
          </w:p>
        </w:tc>
        <w:tc>
          <w:tcPr>
            <w:tcW w:w="1037" w:type="dxa"/>
          </w:tcPr>
          <w:p>
            <w:pPr>
              <w:pStyle w:val="TableParagraph"/>
              <w:spacing w:before="4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43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spacing w:before="43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spacing w:line="221" w:lineRule="exact" w:before="81"/>
              <w:ind w:left="22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3.871,54</w:t>
            </w:r>
          </w:p>
        </w:tc>
      </w:tr>
      <w:tr>
        <w:trPr>
          <w:trHeight w:val="324" w:hRule="atLeast"/>
        </w:trPr>
        <w:tc>
          <w:tcPr>
            <w:tcW w:w="3705" w:type="dxa"/>
          </w:tcPr>
          <w:p>
            <w:pPr>
              <w:pStyle w:val="TableParagraph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Assessor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Técnico</w:t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CCS-</w:t>
            </w:r>
            <w:r>
              <w:rPr>
                <w:rFonts w:ascii="Arial"/>
                <w:b/>
                <w:spacing w:val="-5"/>
                <w:sz w:val="20"/>
              </w:rPr>
              <w:t>07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4</w:t>
            </w:r>
          </w:p>
        </w:tc>
        <w:tc>
          <w:tcPr>
            <w:tcW w:w="887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21" w:lineRule="exact" w:before="8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3.074,93</w:t>
            </w:r>
          </w:p>
        </w:tc>
      </w:tr>
      <w:tr>
        <w:trPr>
          <w:trHeight w:val="324" w:hRule="atLeast"/>
        </w:trPr>
        <w:tc>
          <w:tcPr>
            <w:tcW w:w="3705" w:type="dxa"/>
          </w:tcPr>
          <w:p>
            <w:pPr>
              <w:pStyle w:val="TableParagraph"/>
              <w:ind w:left="2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Coordenador</w:t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CCS-</w:t>
            </w:r>
            <w:r>
              <w:rPr>
                <w:rFonts w:ascii="Arial"/>
                <w:b/>
                <w:spacing w:val="-5"/>
                <w:sz w:val="20"/>
              </w:rPr>
              <w:t>07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color w:val="FF0000"/>
                <w:spacing w:val="-5"/>
                <w:sz w:val="20"/>
              </w:rPr>
              <w:t>16</w:t>
            </w:r>
          </w:p>
        </w:tc>
        <w:tc>
          <w:tcPr>
            <w:tcW w:w="887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3.074,93</w:t>
            </w:r>
          </w:p>
        </w:tc>
      </w:tr>
      <w:tr>
        <w:trPr>
          <w:trHeight w:val="431" w:hRule="atLeast"/>
        </w:trPr>
        <w:tc>
          <w:tcPr>
            <w:tcW w:w="3705" w:type="dxa"/>
          </w:tcPr>
          <w:p>
            <w:pPr>
              <w:pStyle w:val="TableParagraph"/>
              <w:spacing w:before="98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Assessor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Tecnologia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Informação</w:t>
            </w:r>
            <w:r>
              <w:rPr>
                <w:spacing w:val="-5"/>
                <w:sz w:val="20"/>
              </w:rPr>
              <w:t> II</w:t>
            </w:r>
          </w:p>
        </w:tc>
        <w:tc>
          <w:tcPr>
            <w:tcW w:w="1164" w:type="dxa"/>
            <w:vMerge w:val="restart"/>
            <w:shd w:val="clear" w:color="auto" w:fill="EFEFEF"/>
          </w:tcPr>
          <w:p>
            <w:pPr>
              <w:pStyle w:val="TableParagraph"/>
              <w:spacing w:before="51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22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CCS-</w:t>
            </w:r>
            <w:r>
              <w:rPr>
                <w:rFonts w:ascii="Arial"/>
                <w:b/>
                <w:spacing w:val="-5"/>
                <w:sz w:val="20"/>
              </w:rPr>
              <w:t>06</w:t>
            </w:r>
          </w:p>
        </w:tc>
        <w:tc>
          <w:tcPr>
            <w:tcW w:w="1037" w:type="dxa"/>
          </w:tcPr>
          <w:p>
            <w:pPr>
              <w:pStyle w:val="TableParagraph"/>
              <w:spacing w:before="9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98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98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51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32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2,459,93</w:t>
            </w:r>
          </w:p>
        </w:tc>
      </w:tr>
      <w:tr>
        <w:trPr>
          <w:trHeight w:val="350" w:hRule="atLeast"/>
        </w:trPr>
        <w:tc>
          <w:tcPr>
            <w:tcW w:w="3705" w:type="dxa"/>
          </w:tcPr>
          <w:p>
            <w:pPr>
              <w:pStyle w:val="TableParagraph"/>
              <w:spacing w:before="58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Assistente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Presidente</w:t>
            </w: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5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58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6</w:t>
            </w:r>
          </w:p>
        </w:tc>
        <w:tc>
          <w:tcPr>
            <w:tcW w:w="887" w:type="dxa"/>
          </w:tcPr>
          <w:p>
            <w:pPr>
              <w:pStyle w:val="TableParagraph"/>
              <w:spacing w:before="58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3705" w:type="dxa"/>
          </w:tcPr>
          <w:p>
            <w:pPr>
              <w:pStyle w:val="TableParagraph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Assessor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Administrativo</w:t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CCS-</w:t>
            </w:r>
            <w:r>
              <w:rPr>
                <w:rFonts w:ascii="Arial"/>
                <w:b/>
                <w:spacing w:val="-5"/>
                <w:sz w:val="20"/>
              </w:rPr>
              <w:t>05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color w:val="FF0000"/>
                <w:spacing w:val="-5"/>
                <w:sz w:val="20"/>
              </w:rPr>
              <w:t>14</w:t>
            </w:r>
          </w:p>
        </w:tc>
        <w:tc>
          <w:tcPr>
            <w:tcW w:w="887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1" w:lineRule="exact" w:before="8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1.967,94</w:t>
            </w:r>
          </w:p>
        </w:tc>
      </w:tr>
      <w:tr>
        <w:trPr>
          <w:trHeight w:val="324" w:hRule="atLeast"/>
        </w:trPr>
        <w:tc>
          <w:tcPr>
            <w:tcW w:w="3705" w:type="dxa"/>
          </w:tcPr>
          <w:p>
            <w:pPr>
              <w:pStyle w:val="TableParagraph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Assessor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Imprensa</w:t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CCS-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05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0</w:t>
            </w:r>
          </w:p>
        </w:tc>
        <w:tc>
          <w:tcPr>
            <w:tcW w:w="887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1" w:lineRule="exact" w:before="8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1.967,94</w:t>
            </w:r>
          </w:p>
        </w:tc>
      </w:tr>
      <w:tr>
        <w:trPr>
          <w:trHeight w:val="324" w:hRule="atLeast"/>
        </w:trPr>
        <w:tc>
          <w:tcPr>
            <w:tcW w:w="3705" w:type="dxa"/>
          </w:tcPr>
          <w:p>
            <w:pPr>
              <w:pStyle w:val="TableParagraph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Assistente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Diretor</w:t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CCS-</w:t>
            </w:r>
            <w:r>
              <w:rPr>
                <w:rFonts w:ascii="Arial"/>
                <w:b/>
                <w:spacing w:val="-5"/>
                <w:sz w:val="20"/>
              </w:rPr>
              <w:t>04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color w:val="FF0000"/>
                <w:spacing w:val="-5"/>
                <w:sz w:val="20"/>
              </w:rPr>
              <w:t>14</w:t>
            </w:r>
          </w:p>
        </w:tc>
        <w:tc>
          <w:tcPr>
            <w:tcW w:w="887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1" w:lineRule="exact" w:before="8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1.574,36</w:t>
            </w:r>
          </w:p>
        </w:tc>
      </w:tr>
      <w:tr>
        <w:trPr>
          <w:trHeight w:val="324" w:hRule="atLeast"/>
        </w:trPr>
        <w:tc>
          <w:tcPr>
            <w:tcW w:w="3705" w:type="dxa"/>
          </w:tcPr>
          <w:p>
            <w:pPr>
              <w:pStyle w:val="TableParagraph"/>
              <w:ind w:left="2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Assessor</w:t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CCS-</w:t>
            </w:r>
            <w:r>
              <w:rPr>
                <w:rFonts w:ascii="Arial"/>
                <w:b/>
                <w:spacing w:val="-5"/>
                <w:sz w:val="20"/>
              </w:rPr>
              <w:t>04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9</w:t>
            </w:r>
          </w:p>
        </w:tc>
        <w:tc>
          <w:tcPr>
            <w:tcW w:w="887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1" w:lineRule="exact" w:before="8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1.574,36</w:t>
            </w:r>
          </w:p>
        </w:tc>
      </w:tr>
      <w:tr>
        <w:trPr>
          <w:trHeight w:val="324" w:hRule="atLeast"/>
        </w:trPr>
        <w:tc>
          <w:tcPr>
            <w:tcW w:w="3705" w:type="dxa"/>
          </w:tcPr>
          <w:p>
            <w:pPr>
              <w:pStyle w:val="TableParagraph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Assistente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Serviço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Especial</w:t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CCS-</w:t>
            </w:r>
            <w:r>
              <w:rPr>
                <w:rFonts w:ascii="Arial"/>
                <w:b/>
                <w:spacing w:val="-5"/>
                <w:sz w:val="20"/>
              </w:rPr>
              <w:t>04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1" w:lineRule="exact" w:before="8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1.574,36</w:t>
            </w:r>
          </w:p>
        </w:tc>
      </w:tr>
      <w:tr>
        <w:trPr>
          <w:trHeight w:val="324" w:hRule="atLeast"/>
        </w:trPr>
        <w:tc>
          <w:tcPr>
            <w:tcW w:w="3705" w:type="dxa"/>
          </w:tcPr>
          <w:p>
            <w:pPr>
              <w:pStyle w:val="TableParagraph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Gabinete</w:t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CCS-</w:t>
            </w:r>
            <w:r>
              <w:rPr>
                <w:rFonts w:ascii="Arial"/>
                <w:b/>
                <w:spacing w:val="-5"/>
                <w:sz w:val="20"/>
              </w:rPr>
              <w:t>04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color w:val="FF0000"/>
                <w:spacing w:val="-5"/>
                <w:sz w:val="20"/>
              </w:rPr>
              <w:t>13</w:t>
            </w:r>
          </w:p>
        </w:tc>
        <w:tc>
          <w:tcPr>
            <w:tcW w:w="887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1" w:lineRule="exact" w:before="8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1.574,36</w:t>
            </w:r>
          </w:p>
        </w:tc>
      </w:tr>
      <w:tr>
        <w:trPr>
          <w:trHeight w:val="239" w:hRule="atLeast"/>
        </w:trPr>
        <w:tc>
          <w:tcPr>
            <w:tcW w:w="3705" w:type="dxa"/>
            <w:shd w:val="clear" w:color="auto" w:fill="BCBCBC"/>
          </w:tcPr>
          <w:p>
            <w:pPr>
              <w:pStyle w:val="TableParagraph"/>
              <w:spacing w:line="217" w:lineRule="exact" w:before="2"/>
              <w:ind w:left="2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164" w:type="dxa"/>
            <w:tcBorders>
              <w:bottom w:val="single" w:sz="2" w:space="0" w:color="000000"/>
            </w:tcBorders>
            <w:shd w:val="clear" w:color="auto" w:fill="BCBCBC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shd w:val="clear" w:color="auto" w:fill="BCBCBC"/>
          </w:tcPr>
          <w:p>
            <w:pPr>
              <w:pStyle w:val="TableParagraph"/>
              <w:spacing w:line="217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95</w:t>
            </w:r>
          </w:p>
        </w:tc>
        <w:tc>
          <w:tcPr>
            <w:tcW w:w="1402" w:type="dxa"/>
            <w:shd w:val="clear" w:color="auto" w:fill="BCBCBC"/>
          </w:tcPr>
          <w:p>
            <w:pPr>
              <w:pStyle w:val="TableParagraph"/>
              <w:spacing w:line="217" w:lineRule="exact" w:before="2"/>
              <w:ind w:left="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pacing w:val="-5"/>
                <w:sz w:val="20"/>
              </w:rPr>
              <w:t>93</w:t>
            </w:r>
          </w:p>
        </w:tc>
        <w:tc>
          <w:tcPr>
            <w:tcW w:w="887" w:type="dxa"/>
            <w:shd w:val="clear" w:color="auto" w:fill="BCBCBC"/>
          </w:tcPr>
          <w:p>
            <w:pPr>
              <w:pStyle w:val="TableParagraph"/>
              <w:spacing w:line="217" w:lineRule="exact" w:before="2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6" w:type="dxa"/>
            <w:shd w:val="clear" w:color="auto" w:fill="BCBCBC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181" w:lineRule="exact" w:before="214"/>
        <w:ind w:left="161"/>
      </w:pPr>
      <w:r>
        <w:rPr/>
        <w:t>Anexos</w:t>
      </w:r>
      <w:r>
        <w:rPr>
          <w:spacing w:val="-4"/>
        </w:rPr>
        <w:t> </w:t>
      </w:r>
      <w:r>
        <w:rPr/>
        <w:t>I,</w:t>
      </w:r>
      <w:r>
        <w:rPr>
          <w:spacing w:val="-4"/>
        </w:rPr>
        <w:t> </w:t>
      </w:r>
      <w:r>
        <w:rPr/>
        <w:t>II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III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Lei</w:t>
      </w:r>
      <w:r>
        <w:rPr>
          <w:spacing w:val="-4"/>
        </w:rPr>
        <w:t> </w:t>
      </w:r>
      <w:r>
        <w:rPr/>
        <w:t>4368/2013</w:t>
      </w:r>
      <w:r>
        <w:rPr>
          <w:spacing w:val="-3"/>
        </w:rPr>
        <w:t> </w:t>
      </w:r>
      <w:r>
        <w:rPr/>
        <w:t>(Lei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dispõe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nova</w:t>
      </w:r>
      <w:r>
        <w:rPr>
          <w:spacing w:val="-3"/>
        </w:rPr>
        <w:t> </w:t>
      </w:r>
      <w:r>
        <w:rPr/>
        <w:t>organização</w:t>
      </w:r>
      <w:r>
        <w:rPr>
          <w:spacing w:val="-4"/>
        </w:rPr>
        <w:t> </w:t>
      </w:r>
      <w:r>
        <w:rPr/>
        <w:t>básica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FUNDAT);</w:t>
      </w:r>
    </w:p>
    <w:p>
      <w:pPr>
        <w:pStyle w:val="BodyText"/>
        <w:spacing w:line="232" w:lineRule="auto" w:before="2"/>
        <w:ind w:left="161" w:right="63"/>
      </w:pPr>
      <w:r>
        <w:rPr/>
        <w:t>Anexo</w:t>
      </w:r>
      <w:r>
        <w:rPr>
          <w:spacing w:val="-4"/>
        </w:rPr>
        <w:t> </w:t>
      </w:r>
      <w:r>
        <w:rPr/>
        <w:t>único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Resolução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01/2013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CONAD</w:t>
      </w:r>
      <w:r>
        <w:rPr>
          <w:spacing w:val="-3"/>
        </w:rPr>
        <w:t> </w:t>
      </w:r>
      <w:r>
        <w:rPr/>
        <w:t>(Transformação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Cargos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Comissão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âmbito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FUNDAT);</w:t>
      </w:r>
      <w:r>
        <w:rPr>
          <w:spacing w:val="-3"/>
        </w:rPr>
        <w:t> </w:t>
      </w:r>
      <w:r>
        <w:rPr/>
        <w:t>Artigo</w:t>
      </w:r>
      <w:r>
        <w:rPr>
          <w:spacing w:val="-4"/>
        </w:rPr>
        <w:t> </w:t>
      </w:r>
      <w:r>
        <w:rPr/>
        <w:t>2º da Lei 4.568/2014 (Lei que cria o CATE e dispõe sobre a nova organização básica da FUNDAT);</w:t>
      </w:r>
    </w:p>
    <w:p>
      <w:pPr>
        <w:pStyle w:val="BodyText"/>
        <w:spacing w:line="232" w:lineRule="auto"/>
        <w:ind w:left="161" w:right="508"/>
      </w:pPr>
      <w:r>
        <w:rPr/>
        <w:t>Anexo</w:t>
      </w:r>
      <w:r>
        <w:rPr>
          <w:spacing w:val="-4"/>
        </w:rPr>
        <w:t> </w:t>
      </w:r>
      <w:r>
        <w:rPr/>
        <w:t>único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Resolução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03/2015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CONAD</w:t>
      </w:r>
      <w:r>
        <w:rPr>
          <w:spacing w:val="-3"/>
        </w:rPr>
        <w:t> </w:t>
      </w:r>
      <w:r>
        <w:rPr/>
        <w:t>(Transforma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altera</w:t>
      </w:r>
      <w:r>
        <w:rPr>
          <w:spacing w:val="-3"/>
        </w:rPr>
        <w:t> </w:t>
      </w:r>
      <w:r>
        <w:rPr/>
        <w:t>Cargos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Comissão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âmbito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FUNDAT); </w:t>
      </w:r>
      <w:r>
        <w:rPr>
          <w:u w:val="single"/>
        </w:rPr>
        <w:t>Data de Elaboração 28 de Julho de 2025.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7"/>
        <w:rPr>
          <w:sz w:val="20"/>
        </w:rPr>
      </w:pPr>
    </w:p>
    <w:p>
      <w:pPr>
        <w:spacing w:line="256" w:lineRule="auto" w:before="0"/>
        <w:ind w:left="1789" w:right="1255" w:hanging="21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Rua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João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Pessoa,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127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Centro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Aracaju/Sergipe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CEP: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49010-130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TEL.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(79)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3179-1331 E-mail:</w:t>
      </w:r>
      <w:r>
        <w:rPr>
          <w:rFonts w:ascii="Times New Roman" w:hAnsi="Times New Roman"/>
          <w:spacing w:val="-4"/>
          <w:sz w:val="20"/>
        </w:rPr>
        <w:t> </w:t>
      </w:r>
      <w:hyperlink r:id="rId6">
        <w:r>
          <w:rPr>
            <w:rFonts w:ascii="Times New Roman" w:hAnsi="Times New Roman"/>
            <w:color w:val="0000FF"/>
            <w:sz w:val="24"/>
          </w:rPr>
          <w:t>trabalho@aracaju.se.gov.br</w:t>
        </w:r>
      </w:hyperlink>
      <w:r>
        <w:rPr>
          <w:rFonts w:ascii="Times New Roman" w:hAnsi="Times New Roman"/>
          <w:color w:val="0000FF"/>
          <w:spacing w:val="51"/>
          <w:w w:val="150"/>
          <w:sz w:val="24"/>
        </w:rPr>
        <w:t> </w:t>
      </w:r>
      <w:r>
        <w:rPr>
          <w:rFonts w:ascii="Times New Roman" w:hAnsi="Times New Roman"/>
          <w:sz w:val="20"/>
        </w:rPr>
        <w:t>site:</w:t>
      </w:r>
      <w:r>
        <w:rPr>
          <w:rFonts w:ascii="Times New Roman" w:hAnsi="Times New Roman"/>
          <w:spacing w:val="-3"/>
          <w:sz w:val="20"/>
        </w:rPr>
        <w:t> </w:t>
      </w:r>
      <w:hyperlink r:id="rId7">
        <w:r>
          <w:rPr>
            <w:rFonts w:ascii="Times New Roman" w:hAnsi="Times New Roman"/>
            <w:color w:val="0000FF"/>
            <w:spacing w:val="-2"/>
            <w:sz w:val="24"/>
          </w:rPr>
          <w:t>www.aracaju.se.gov.br/fundat</w:t>
        </w:r>
      </w:hyperlink>
    </w:p>
    <w:sectPr>
      <w:type w:val="continuous"/>
      <w:pgSz w:w="11910" w:h="16840"/>
      <w:pgMar w:top="154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i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106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5"/>
      <w:ind w:left="1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rabalho@aracaju.se.gov.br" TargetMode="External"/><Relationship Id="rId7" Type="http://schemas.openxmlformats.org/officeDocument/2006/relationships/hyperlink" Target="http://www.aracaju.se.gov.br/funda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2025-08-19T12:48:17Z</dcterms:created>
  <dcterms:modified xsi:type="dcterms:W3CDTF">2025-08-19T12:48:17Z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2025-08-14T00:00:00Z</vt:filetime>
  </property>
</Properties>
</file>