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9" w:after="1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2"/>
        <w:gridCol w:w="953"/>
        <w:gridCol w:w="868"/>
        <w:gridCol w:w="982"/>
        <w:gridCol w:w="895"/>
        <w:gridCol w:w="1056"/>
      </w:tblGrid>
      <w:tr>
        <w:trPr>
          <w:trHeight w:val="381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spacing w:before="108"/>
              <w:ind w:left="7"/>
              <w:rPr>
                <w:b/>
                <w:sz w:val="14"/>
              </w:rPr>
            </w:pPr>
            <w:bookmarkStart w:name="JANEIRO 2024" w:id="1"/>
            <w:bookmarkEnd w:id="1"/>
            <w:r>
              <w:rPr/>
            </w:r>
            <w:r>
              <w:rPr>
                <w:b/>
                <w:spacing w:val="-2"/>
                <w:sz w:val="14"/>
              </w:rPr>
              <w:t>DENOMINAÇÃO</w:t>
            </w:r>
          </w:p>
        </w:tc>
        <w:tc>
          <w:tcPr>
            <w:tcW w:w="953" w:type="dxa"/>
            <w:shd w:val="clear" w:color="auto" w:fill="BCBCBC"/>
          </w:tcPr>
          <w:p>
            <w:pPr>
              <w:pStyle w:val="TableParagraph"/>
              <w:spacing w:before="108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SIMBOLO</w:t>
            </w: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spacing w:before="10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8"/>
              <w:ind w:left="16" w:right="1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OCUPADOS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VAGOS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108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SUBS.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16.967,10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13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13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9.289,97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Cooperativismo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Formação </w:t>
            </w:r>
            <w:r>
              <w:rPr>
                <w:spacing w:val="-2"/>
                <w:sz w:val="14"/>
              </w:rPr>
              <w:t>Profissional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2"/>
                <w:sz w:val="14"/>
              </w:rPr>
              <w:t> Institucional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03</w:t>
            </w: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5.945,58</w:t>
            </w: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3.805,15</w:t>
            </w:r>
          </w:p>
        </w:tc>
      </w:tr>
      <w:tr>
        <w:trPr>
          <w:trHeight w:val="308" w:hRule="atLeast"/>
        </w:trPr>
        <w:tc>
          <w:tcPr>
            <w:tcW w:w="4102" w:type="dxa"/>
          </w:tcPr>
          <w:p>
            <w:pPr>
              <w:pStyle w:val="TableParagraph"/>
              <w:spacing w:line="154" w:lineRule="exact" w:before="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Empreendedor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71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71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before="7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Informação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Técnico -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spacing w:line="153" w:lineRule="exact" w:before="67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line="153" w:lineRule="exact" w:before="67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3.503,33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Coordenador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3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2.225,97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Imprensa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 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Diretor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9</w:t>
            </w:r>
          </w:p>
        </w:tc>
        <w:tc>
          <w:tcPr>
            <w:tcW w:w="895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ind w:lef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953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98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77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120"/>
        <w:rPr>
          <w:sz w:val="12"/>
        </w:rPr>
      </w:pPr>
    </w:p>
    <w:p>
      <w:pPr>
        <w:pStyle w:val="BodyText"/>
        <w:spacing w:line="135" w:lineRule="exact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0" w:lineRule="auto" w:before="2"/>
        <w:ind w:right="155"/>
      </w:pPr>
      <w:r>
        <w:rPr/>
        <w:t>Anexo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01/2013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CONAD</w:t>
      </w:r>
      <w:r>
        <w:rPr>
          <w:spacing w:val="-1"/>
        </w:rPr>
        <w:t> </w:t>
      </w:r>
      <w:r>
        <w:rPr/>
        <w:t>(Transformação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-1"/>
        </w:rPr>
        <w:t> </w:t>
      </w:r>
      <w:r>
        <w:rPr/>
        <w:t>Artigo</w:t>
      </w:r>
      <w:r>
        <w:rPr>
          <w:spacing w:val="-2"/>
        </w:rPr>
        <w:t> </w:t>
      </w:r>
      <w:r>
        <w:rPr/>
        <w:t>2º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4.568/2014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cria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40"/>
        </w:rPr>
        <w:t> </w:t>
      </w:r>
      <w:r>
        <w:rPr/>
        <w:t>sobre a nova organização básica da FUNDAT);</w:t>
      </w:r>
    </w:p>
    <w:p>
      <w:pPr>
        <w:pStyle w:val="BodyText"/>
        <w:spacing w:line="230" w:lineRule="auto"/>
        <w:ind w:right="3004"/>
      </w:pPr>
      <w:r>
        <w:rPr/>
        <w:t>Anexo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2"/>
        </w:rPr>
        <w:t> </w:t>
      </w:r>
      <w:r>
        <w:rPr/>
        <w:t>(Transforma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altera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40"/>
        </w:rPr>
        <w:t> </w:t>
      </w:r>
      <w:r>
        <w:rPr/>
        <w:t>Data de Elaboração 21 de JANEIRO de 2024.</w:t>
      </w:r>
    </w:p>
    <w:p>
      <w:pPr>
        <w:spacing w:after="0" w:line="230" w:lineRule="auto"/>
        <w:sectPr>
          <w:headerReference w:type="default" r:id="rId5"/>
          <w:footerReference w:type="default" r:id="rId6"/>
          <w:type w:val="continuous"/>
          <w:pgSz w:w="11910" w:h="16840"/>
          <w:pgMar w:header="1567" w:footer="2138" w:top="3200" w:bottom="2320" w:left="1020" w:right="1680"/>
          <w:pgNumType w:start="1"/>
        </w:sectPr>
      </w:pPr>
    </w:p>
    <w:p>
      <w:pPr>
        <w:spacing w:line="240" w:lineRule="auto" w:before="29" w:after="1"/>
        <w:rPr>
          <w:b/>
          <w:i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2"/>
        <w:gridCol w:w="953"/>
        <w:gridCol w:w="868"/>
        <w:gridCol w:w="982"/>
        <w:gridCol w:w="895"/>
        <w:gridCol w:w="1056"/>
      </w:tblGrid>
      <w:tr>
        <w:trPr>
          <w:trHeight w:val="381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spacing w:before="108"/>
              <w:ind w:left="7"/>
              <w:rPr>
                <w:b/>
                <w:sz w:val="14"/>
              </w:rPr>
            </w:pPr>
            <w:bookmarkStart w:name="FEVEREIRO 2024" w:id="2"/>
            <w:bookmarkEnd w:id="2"/>
            <w:r>
              <w:rPr/>
            </w:r>
            <w:r>
              <w:rPr>
                <w:b/>
                <w:spacing w:val="-2"/>
                <w:sz w:val="14"/>
              </w:rPr>
              <w:t>DENOMINAÇÃO</w:t>
            </w:r>
          </w:p>
        </w:tc>
        <w:tc>
          <w:tcPr>
            <w:tcW w:w="953" w:type="dxa"/>
            <w:shd w:val="clear" w:color="auto" w:fill="BCBCBC"/>
          </w:tcPr>
          <w:p>
            <w:pPr>
              <w:pStyle w:val="TableParagraph"/>
              <w:spacing w:before="108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SIMBOLO</w:t>
            </w: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spacing w:before="10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8"/>
              <w:ind w:left="16" w:right="1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OCUPADOS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VAGOS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108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SUBS.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16.967,10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13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13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9.289,97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Cooperativismo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Formação </w:t>
            </w:r>
            <w:r>
              <w:rPr>
                <w:spacing w:val="-2"/>
                <w:sz w:val="14"/>
              </w:rPr>
              <w:t>Profissional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2"/>
                <w:sz w:val="14"/>
              </w:rPr>
              <w:t> Institucional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03</w:t>
            </w: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5.945,58</w:t>
            </w: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3.805,15</w:t>
            </w:r>
          </w:p>
        </w:tc>
      </w:tr>
      <w:tr>
        <w:trPr>
          <w:trHeight w:val="308" w:hRule="atLeast"/>
        </w:trPr>
        <w:tc>
          <w:tcPr>
            <w:tcW w:w="4102" w:type="dxa"/>
          </w:tcPr>
          <w:p>
            <w:pPr>
              <w:pStyle w:val="TableParagraph"/>
              <w:spacing w:line="154" w:lineRule="exact" w:before="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Empreendedor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71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71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before="7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Informação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Técnico -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spacing w:line="153" w:lineRule="exact" w:before="67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line="153" w:lineRule="exact" w:before="67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3.503,33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Coordenador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2.225,97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Imprensa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 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Diretor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9</w:t>
            </w:r>
          </w:p>
        </w:tc>
        <w:tc>
          <w:tcPr>
            <w:tcW w:w="895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ind w:lef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953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98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77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120"/>
        <w:rPr>
          <w:b/>
          <w:i/>
          <w:sz w:val="12"/>
        </w:rPr>
      </w:pPr>
    </w:p>
    <w:p>
      <w:pPr>
        <w:pStyle w:val="BodyText"/>
        <w:spacing w:line="135" w:lineRule="exact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0" w:lineRule="auto" w:before="2"/>
        <w:ind w:right="155"/>
      </w:pPr>
      <w:r>
        <w:rPr/>
        <w:t>Anexo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01/2013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CONAD</w:t>
      </w:r>
      <w:r>
        <w:rPr>
          <w:spacing w:val="-1"/>
        </w:rPr>
        <w:t> </w:t>
      </w:r>
      <w:r>
        <w:rPr/>
        <w:t>(Transformação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-1"/>
        </w:rPr>
        <w:t> </w:t>
      </w:r>
      <w:r>
        <w:rPr/>
        <w:t>Artigo</w:t>
      </w:r>
      <w:r>
        <w:rPr>
          <w:spacing w:val="-2"/>
        </w:rPr>
        <w:t> </w:t>
      </w:r>
      <w:r>
        <w:rPr/>
        <w:t>2º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4.568/2014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cria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40"/>
        </w:rPr>
        <w:t> </w:t>
      </w:r>
      <w:r>
        <w:rPr/>
        <w:t>sobre a nova organização básica da FUNDAT);</w:t>
      </w:r>
    </w:p>
    <w:p>
      <w:pPr>
        <w:pStyle w:val="BodyText"/>
        <w:spacing w:line="230" w:lineRule="auto"/>
        <w:ind w:right="3004"/>
      </w:pPr>
      <w:r>
        <w:rPr/>
        <w:t>Anexo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2"/>
        </w:rPr>
        <w:t> </w:t>
      </w:r>
      <w:r>
        <w:rPr/>
        <w:t>(Transforma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altera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40"/>
        </w:rPr>
        <w:t> </w:t>
      </w:r>
      <w:r>
        <w:rPr/>
        <w:t>Data de Elaboração 28 de FEVEREIRO de 2024.</w:t>
      </w:r>
    </w:p>
    <w:p>
      <w:pPr>
        <w:spacing w:after="0" w:line="230" w:lineRule="auto"/>
        <w:sectPr>
          <w:pgSz w:w="11910" w:h="16840"/>
          <w:pgMar w:header="1567" w:footer="2138" w:top="3200" w:bottom="2320" w:left="1020" w:right="1680"/>
        </w:sectPr>
      </w:pPr>
    </w:p>
    <w:p>
      <w:pPr>
        <w:spacing w:line="240" w:lineRule="auto" w:before="29" w:after="1"/>
        <w:rPr>
          <w:b/>
          <w:i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2"/>
        <w:gridCol w:w="953"/>
        <w:gridCol w:w="868"/>
        <w:gridCol w:w="982"/>
        <w:gridCol w:w="895"/>
        <w:gridCol w:w="1056"/>
      </w:tblGrid>
      <w:tr>
        <w:trPr>
          <w:trHeight w:val="381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spacing w:before="108"/>
              <w:ind w:left="7"/>
              <w:rPr>
                <w:b/>
                <w:sz w:val="14"/>
              </w:rPr>
            </w:pPr>
            <w:bookmarkStart w:name="MARÇO 2024" w:id="3"/>
            <w:bookmarkEnd w:id="3"/>
            <w:r>
              <w:rPr/>
            </w:r>
            <w:r>
              <w:rPr>
                <w:b/>
                <w:spacing w:val="-2"/>
                <w:sz w:val="14"/>
              </w:rPr>
              <w:t>DENOMINAÇÃO</w:t>
            </w:r>
          </w:p>
        </w:tc>
        <w:tc>
          <w:tcPr>
            <w:tcW w:w="953" w:type="dxa"/>
            <w:shd w:val="clear" w:color="auto" w:fill="BCBCBC"/>
          </w:tcPr>
          <w:p>
            <w:pPr>
              <w:pStyle w:val="TableParagraph"/>
              <w:spacing w:before="108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SIMBOLO</w:t>
            </w: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spacing w:before="10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8"/>
              <w:ind w:left="16" w:right="1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OCUPADOS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VAGOS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108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SUBS.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16.967,10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13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13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9.289,97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Cooperativismo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Formação </w:t>
            </w:r>
            <w:r>
              <w:rPr>
                <w:spacing w:val="-2"/>
                <w:sz w:val="14"/>
              </w:rPr>
              <w:t>Profissional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2"/>
                <w:sz w:val="14"/>
              </w:rPr>
              <w:t> Institucional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03</w:t>
            </w: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5.945,58</w:t>
            </w: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3.805,15</w:t>
            </w:r>
          </w:p>
        </w:tc>
      </w:tr>
      <w:tr>
        <w:trPr>
          <w:trHeight w:val="308" w:hRule="atLeast"/>
        </w:trPr>
        <w:tc>
          <w:tcPr>
            <w:tcW w:w="4102" w:type="dxa"/>
          </w:tcPr>
          <w:p>
            <w:pPr>
              <w:pStyle w:val="TableParagraph"/>
              <w:spacing w:line="154" w:lineRule="exact" w:before="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Empreendedor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71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71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before="7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Informação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Técnico -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spacing w:line="153" w:lineRule="exact" w:before="67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line="153" w:lineRule="exact" w:before="67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3.503,33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Coordenador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2.225,97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Imprensa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 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Diretor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9</w:t>
            </w:r>
          </w:p>
        </w:tc>
        <w:tc>
          <w:tcPr>
            <w:tcW w:w="895" w:type="dxa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ind w:lef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953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98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77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120"/>
        <w:rPr>
          <w:b/>
          <w:i/>
          <w:sz w:val="12"/>
        </w:rPr>
      </w:pPr>
    </w:p>
    <w:p>
      <w:pPr>
        <w:pStyle w:val="BodyText"/>
        <w:spacing w:line="135" w:lineRule="exact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0" w:lineRule="auto" w:before="2"/>
        <w:ind w:right="155"/>
      </w:pPr>
      <w:r>
        <w:rPr/>
        <w:t>Anexo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01/2013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CONAD</w:t>
      </w:r>
      <w:r>
        <w:rPr>
          <w:spacing w:val="-1"/>
        </w:rPr>
        <w:t> </w:t>
      </w:r>
      <w:r>
        <w:rPr/>
        <w:t>(Transformação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-1"/>
        </w:rPr>
        <w:t> </w:t>
      </w:r>
      <w:r>
        <w:rPr/>
        <w:t>Artigo</w:t>
      </w:r>
      <w:r>
        <w:rPr>
          <w:spacing w:val="-2"/>
        </w:rPr>
        <w:t> </w:t>
      </w:r>
      <w:r>
        <w:rPr/>
        <w:t>2º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4.568/2014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cria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40"/>
        </w:rPr>
        <w:t> </w:t>
      </w:r>
      <w:r>
        <w:rPr/>
        <w:t>sobre a nova organização básica da FUNDAT);</w:t>
      </w:r>
    </w:p>
    <w:p>
      <w:pPr>
        <w:pStyle w:val="BodyText"/>
        <w:spacing w:line="230" w:lineRule="auto"/>
        <w:ind w:right="3004"/>
      </w:pPr>
      <w:r>
        <w:rPr/>
        <w:t>Anexo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2"/>
        </w:rPr>
        <w:t> </w:t>
      </w:r>
      <w:r>
        <w:rPr/>
        <w:t>(Transforma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altera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40"/>
        </w:rPr>
        <w:t> </w:t>
      </w:r>
      <w:r>
        <w:rPr/>
        <w:t>Data de Elaboração 27 de março de 2024.</w:t>
      </w:r>
    </w:p>
    <w:p>
      <w:pPr>
        <w:pStyle w:val="Heading1"/>
        <w:rPr>
          <w:rFonts w:ascii="Arial MT" w:hAnsi="Arial MT"/>
        </w:rPr>
      </w:pPr>
      <w:r>
        <w:rPr>
          <w:rFonts w:ascii="Arial MT" w:hAnsi="Arial MT"/>
        </w:rPr>
        <w:t>Data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exportação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27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março</w:t>
      </w:r>
      <w:r>
        <w:rPr>
          <w:rFonts w:ascii="Arial MT" w:hAnsi="Arial MT"/>
          <w:spacing w:val="-4"/>
        </w:rPr>
        <w:t> 2024</w:t>
      </w:r>
    </w:p>
    <w:p>
      <w:pPr>
        <w:spacing w:after="0"/>
        <w:rPr>
          <w:rFonts w:ascii="Arial MT" w:hAnsi="Arial MT"/>
        </w:rPr>
        <w:sectPr>
          <w:pgSz w:w="11910" w:h="16840"/>
          <w:pgMar w:header="1567" w:footer="2138" w:top="3200" w:bottom="2320" w:left="1020" w:right="1680"/>
        </w:sectPr>
      </w:pPr>
    </w:p>
    <w:p>
      <w:pPr>
        <w:pStyle w:val="BodyText"/>
        <w:spacing w:before="29" w:after="1"/>
        <w:ind w:left="0"/>
        <w:rPr>
          <w:rFonts w:ascii="Arial MT"/>
          <w:b w:val="0"/>
          <w:i w:val="0"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2"/>
        <w:gridCol w:w="953"/>
        <w:gridCol w:w="868"/>
        <w:gridCol w:w="982"/>
        <w:gridCol w:w="895"/>
        <w:gridCol w:w="1056"/>
      </w:tblGrid>
      <w:tr>
        <w:trPr>
          <w:trHeight w:val="381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spacing w:before="108"/>
              <w:ind w:left="7"/>
              <w:rPr>
                <w:b/>
                <w:sz w:val="14"/>
              </w:rPr>
            </w:pPr>
            <w:bookmarkStart w:name="JUNHO 2024" w:id="4"/>
            <w:bookmarkEnd w:id="4"/>
            <w:r>
              <w:rPr/>
            </w:r>
            <w:r>
              <w:rPr>
                <w:b/>
                <w:spacing w:val="-2"/>
                <w:sz w:val="14"/>
              </w:rPr>
              <w:t>DENOMINAÇÃO</w:t>
            </w:r>
          </w:p>
        </w:tc>
        <w:tc>
          <w:tcPr>
            <w:tcW w:w="953" w:type="dxa"/>
            <w:shd w:val="clear" w:color="auto" w:fill="BCBCBC"/>
          </w:tcPr>
          <w:p>
            <w:pPr>
              <w:pStyle w:val="TableParagraph"/>
              <w:spacing w:before="108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SIMBOLO</w:t>
            </w: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spacing w:before="10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8"/>
              <w:ind w:left="16" w:right="1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OCUPADOS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VAGOS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108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SUBS.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16.967,10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13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13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9.289,97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Cooperativismo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Formação </w:t>
            </w:r>
            <w:r>
              <w:rPr>
                <w:spacing w:val="-2"/>
                <w:sz w:val="14"/>
              </w:rPr>
              <w:t>Profissional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2"/>
                <w:sz w:val="14"/>
              </w:rPr>
              <w:t> Institucional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03</w:t>
            </w: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5.945,58</w:t>
            </w: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3.805,15</w:t>
            </w:r>
          </w:p>
        </w:tc>
      </w:tr>
      <w:tr>
        <w:trPr>
          <w:trHeight w:val="308" w:hRule="atLeast"/>
        </w:trPr>
        <w:tc>
          <w:tcPr>
            <w:tcW w:w="4102" w:type="dxa"/>
          </w:tcPr>
          <w:p>
            <w:pPr>
              <w:pStyle w:val="TableParagraph"/>
              <w:spacing w:line="154" w:lineRule="exact" w:before="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Empreendedor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71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71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before="7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Informação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Técnico -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spacing w:line="153" w:lineRule="exact" w:before="67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line="153" w:lineRule="exact" w:before="67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3.503,33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Coordenador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2.782,48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2.225,97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5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Imprensa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 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1.780,78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Diretor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7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1.424,62</w:t>
            </w:r>
          </w:p>
        </w:tc>
      </w:tr>
      <w:tr>
        <w:trPr>
          <w:trHeight w:val="239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ind w:lef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953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95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87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pStyle w:val="BodyText"/>
        <w:spacing w:before="120"/>
        <w:ind w:left="0"/>
        <w:rPr>
          <w:rFonts w:ascii="Arial MT"/>
          <w:b w:val="0"/>
          <w:i w:val="0"/>
        </w:rPr>
      </w:pPr>
    </w:p>
    <w:p>
      <w:pPr>
        <w:pStyle w:val="BodyText"/>
        <w:spacing w:line="135" w:lineRule="exact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0" w:lineRule="auto" w:before="2"/>
        <w:ind w:right="155"/>
      </w:pPr>
      <w:r>
        <w:rPr/>
        <w:t>Anexo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01/2013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CONAD</w:t>
      </w:r>
      <w:r>
        <w:rPr>
          <w:spacing w:val="-1"/>
        </w:rPr>
        <w:t> </w:t>
      </w:r>
      <w:r>
        <w:rPr/>
        <w:t>(Transformação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-1"/>
        </w:rPr>
        <w:t> </w:t>
      </w:r>
      <w:r>
        <w:rPr/>
        <w:t>Artigo</w:t>
      </w:r>
      <w:r>
        <w:rPr>
          <w:spacing w:val="-2"/>
        </w:rPr>
        <w:t> </w:t>
      </w:r>
      <w:r>
        <w:rPr/>
        <w:t>2º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4.568/2014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cria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40"/>
        </w:rPr>
        <w:t> </w:t>
      </w:r>
      <w:r>
        <w:rPr/>
        <w:t>sobre a nova organização básica da FUNDAT);</w:t>
      </w:r>
    </w:p>
    <w:p>
      <w:pPr>
        <w:pStyle w:val="BodyText"/>
        <w:spacing w:line="230" w:lineRule="auto"/>
        <w:ind w:right="3004"/>
      </w:pPr>
      <w:r>
        <w:rPr/>
        <w:t>Anexo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2"/>
        </w:rPr>
        <w:t> </w:t>
      </w:r>
      <w:r>
        <w:rPr/>
        <w:t>(Transforma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altera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40"/>
        </w:rPr>
        <w:t> </w:t>
      </w:r>
      <w:r>
        <w:rPr/>
        <w:t>Data de Elaboração 27 de março de 2024.</w:t>
      </w:r>
    </w:p>
    <w:p>
      <w:pPr>
        <w:pStyle w:val="Heading1"/>
        <w:rPr>
          <w:rFonts w:ascii="Arial MT" w:hAnsi="Arial MT"/>
        </w:rPr>
      </w:pPr>
      <w:r>
        <w:rPr>
          <w:rFonts w:ascii="Arial MT" w:hAnsi="Arial MT"/>
        </w:rPr>
        <w:t>Data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exportação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11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julho</w:t>
      </w:r>
      <w:r>
        <w:rPr>
          <w:rFonts w:ascii="Arial MT" w:hAnsi="Arial MT"/>
          <w:spacing w:val="-4"/>
        </w:rPr>
        <w:t> 2024</w:t>
      </w:r>
    </w:p>
    <w:p>
      <w:pPr>
        <w:spacing w:after="0"/>
        <w:rPr>
          <w:rFonts w:ascii="Arial MT" w:hAnsi="Arial MT"/>
        </w:rPr>
        <w:sectPr>
          <w:pgSz w:w="11910" w:h="16840"/>
          <w:pgMar w:header="1567" w:footer="2138" w:top="3200" w:bottom="2320" w:left="1020" w:right="1680"/>
        </w:sectPr>
      </w:pPr>
    </w:p>
    <w:p>
      <w:pPr>
        <w:pStyle w:val="BodyText"/>
        <w:spacing w:before="29" w:after="1"/>
        <w:ind w:left="0"/>
        <w:rPr>
          <w:rFonts w:ascii="Arial MT"/>
          <w:b w:val="0"/>
          <w:i w:val="0"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2"/>
        <w:gridCol w:w="953"/>
        <w:gridCol w:w="868"/>
        <w:gridCol w:w="982"/>
        <w:gridCol w:w="895"/>
        <w:gridCol w:w="1056"/>
      </w:tblGrid>
      <w:tr>
        <w:trPr>
          <w:trHeight w:val="381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spacing w:before="108"/>
              <w:ind w:left="7"/>
              <w:rPr>
                <w:b/>
                <w:sz w:val="14"/>
              </w:rPr>
            </w:pPr>
            <w:bookmarkStart w:name="JULHO 2024" w:id="5"/>
            <w:bookmarkEnd w:id="5"/>
            <w:r>
              <w:rPr/>
            </w:r>
            <w:r>
              <w:rPr>
                <w:b/>
                <w:spacing w:val="-2"/>
                <w:sz w:val="14"/>
              </w:rPr>
              <w:t>DENOMINAÇÃO</w:t>
            </w:r>
          </w:p>
        </w:tc>
        <w:tc>
          <w:tcPr>
            <w:tcW w:w="953" w:type="dxa"/>
            <w:shd w:val="clear" w:color="auto" w:fill="BCBCBC"/>
          </w:tcPr>
          <w:p>
            <w:pPr>
              <w:pStyle w:val="TableParagraph"/>
              <w:spacing w:before="108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SIMBOLO</w:t>
            </w: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spacing w:before="108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8"/>
              <w:ind w:left="16" w:right="1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OCUPADOS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VAGOS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108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SUBS.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17.645,78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Financeiro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13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13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9.661,57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Cooperativismo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Formação </w:t>
            </w:r>
            <w:r>
              <w:rPr>
                <w:spacing w:val="-2"/>
                <w:sz w:val="14"/>
              </w:rPr>
              <w:t>Profissional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2"/>
                <w:sz w:val="14"/>
              </w:rPr>
              <w:t> Institucional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03</w:t>
            </w: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2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6.183,40</w:t>
            </w: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02" w:type="dxa"/>
          </w:tcPr>
          <w:p>
            <w:pPr>
              <w:pStyle w:val="TableParagraph"/>
              <w:spacing w:before="95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9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5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Jurídica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3.957,36</w:t>
            </w:r>
          </w:p>
        </w:tc>
      </w:tr>
      <w:tr>
        <w:trPr>
          <w:trHeight w:val="308" w:hRule="atLeast"/>
        </w:trPr>
        <w:tc>
          <w:tcPr>
            <w:tcW w:w="4102" w:type="dxa"/>
          </w:tcPr>
          <w:p>
            <w:pPr>
              <w:pStyle w:val="TableParagraph"/>
              <w:spacing w:line="154" w:lineRule="exact" w:before="0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Empreendedor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before="71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71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spacing w:before="7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Informação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Técnico -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spacing w:line="153" w:lineRule="exact" w:before="67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spacing w:line="153" w:lineRule="exact" w:before="67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3.643,46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2.893,78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Coordenador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</w:tcPr>
          <w:p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2.893,78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53" w:type="dxa"/>
            <w:vMerge w:val="restart"/>
            <w:shd w:val="clear" w:color="auto" w:fill="EFEFEF"/>
          </w:tcPr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2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2.315,01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53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1.852,01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Imprensa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 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1.852,01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Diretor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1.481,61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9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1.481,61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Especial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1.481,61</w:t>
            </w:r>
          </w:p>
        </w:tc>
      </w:tr>
      <w:tr>
        <w:trPr>
          <w:trHeight w:val="239" w:hRule="atLeast"/>
        </w:trPr>
        <w:tc>
          <w:tcPr>
            <w:tcW w:w="4102" w:type="dxa"/>
          </w:tcPr>
          <w:p>
            <w:pPr>
              <w:pStyle w:val="TableParagraph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53" w:type="dxa"/>
            <w:shd w:val="clear" w:color="auto" w:fill="EFEFEF"/>
          </w:tcPr>
          <w:p>
            <w:pPr>
              <w:pStyle w:val="TableParagraph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16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3" w:lineRule="exact" w:before="67"/>
              <w:ind w:left="3"/>
              <w:rPr>
                <w:sz w:val="14"/>
              </w:rPr>
            </w:pPr>
            <w:r>
              <w:rPr>
                <w:sz w:val="14"/>
              </w:rPr>
              <w:t>R$ </w:t>
            </w:r>
            <w:r>
              <w:rPr>
                <w:spacing w:val="-2"/>
                <w:sz w:val="14"/>
              </w:rPr>
              <w:t>1.481,61</w:t>
            </w:r>
          </w:p>
        </w:tc>
      </w:tr>
      <w:tr>
        <w:trPr>
          <w:trHeight w:val="239" w:hRule="atLeast"/>
        </w:trPr>
        <w:tc>
          <w:tcPr>
            <w:tcW w:w="4102" w:type="dxa"/>
            <w:shd w:val="clear" w:color="auto" w:fill="BCBCBC"/>
          </w:tcPr>
          <w:p>
            <w:pPr>
              <w:pStyle w:val="TableParagraph"/>
              <w:ind w:left="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953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8" w:type="dxa"/>
            <w:shd w:val="clear" w:color="auto" w:fill="BCBCBC"/>
          </w:tcPr>
          <w:p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95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16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94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pStyle w:val="BodyText"/>
        <w:spacing w:before="109"/>
        <w:ind w:left="0"/>
        <w:rPr>
          <w:rFonts w:ascii="Arial MT"/>
          <w:b w:val="0"/>
          <w:i w:val="0"/>
        </w:rPr>
      </w:pPr>
    </w:p>
    <w:p>
      <w:pPr>
        <w:pStyle w:val="BodyText"/>
        <w:spacing w:line="135" w:lineRule="exact"/>
      </w:pPr>
      <w:r>
        <w:rPr/>
        <w:t>Anexos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4368/2013</w:t>
      </w:r>
      <w:r>
        <w:rPr>
          <w:spacing w:val="-3"/>
        </w:rPr>
        <w:t> </w:t>
      </w:r>
      <w:r>
        <w:rPr/>
        <w:t>(Lei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organização</w:t>
      </w:r>
      <w:r>
        <w:rPr>
          <w:spacing w:val="-2"/>
        </w:rPr>
        <w:t> </w:t>
      </w:r>
      <w:r>
        <w:rPr/>
        <w:t>básica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0" w:lineRule="auto" w:before="2"/>
        <w:ind w:right="155"/>
      </w:pPr>
      <w:r>
        <w:rPr/>
        <w:t>Anexo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01/2013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CONAD</w:t>
      </w:r>
      <w:r>
        <w:rPr>
          <w:spacing w:val="-1"/>
        </w:rPr>
        <w:t> </w:t>
      </w:r>
      <w:r>
        <w:rPr/>
        <w:t>(Transformação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âmbito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-1"/>
        </w:rPr>
        <w:t> </w:t>
      </w:r>
      <w:r>
        <w:rPr/>
        <w:t>Artigo</w:t>
      </w:r>
      <w:r>
        <w:rPr>
          <w:spacing w:val="-2"/>
        </w:rPr>
        <w:t> </w:t>
      </w:r>
      <w:r>
        <w:rPr/>
        <w:t>2º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4.568/2014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cria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40"/>
        </w:rPr>
        <w:t> </w:t>
      </w:r>
      <w:r>
        <w:rPr/>
        <w:t>sobre a nova organização básica da FUNDAT);</w:t>
      </w:r>
    </w:p>
    <w:p>
      <w:pPr>
        <w:pStyle w:val="BodyText"/>
        <w:spacing w:line="130" w:lineRule="exact"/>
      </w:pPr>
      <w:r>
        <w:rPr/>
        <w:t>Anexo</w:t>
      </w:r>
      <w:r>
        <w:rPr>
          <w:spacing w:val="-6"/>
        </w:rPr>
        <w:t> </w:t>
      </w:r>
      <w:r>
        <w:rPr/>
        <w:t>único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03/2015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2"/>
        </w:rPr>
        <w:t> </w:t>
      </w:r>
      <w:r>
        <w:rPr/>
        <w:t>(Transforma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altera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spacing w:line="158" w:lineRule="exact" w:before="0"/>
        <w:ind w:left="133" w:right="0" w:firstLine="0"/>
        <w:jc w:val="left"/>
        <w:rPr>
          <w:b/>
          <w:i/>
          <w:sz w:val="12"/>
        </w:rPr>
      </w:pPr>
      <w:r>
        <w:rPr>
          <w:b/>
          <w:i/>
          <w:sz w:val="14"/>
          <w:u w:val="single"/>
        </w:rPr>
        <w:t>Data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de</w:t>
      </w:r>
      <w:r>
        <w:rPr>
          <w:b/>
          <w:i/>
          <w:spacing w:val="-3"/>
          <w:sz w:val="14"/>
          <w:u w:val="single"/>
        </w:rPr>
        <w:t> </w:t>
      </w:r>
      <w:r>
        <w:rPr>
          <w:b/>
          <w:i/>
          <w:sz w:val="14"/>
          <w:u w:val="single"/>
        </w:rPr>
        <w:t>Elaboração</w:t>
      </w:r>
      <w:r>
        <w:rPr>
          <w:b/>
          <w:i/>
          <w:spacing w:val="-2"/>
          <w:sz w:val="14"/>
          <w:u w:val="single"/>
        </w:rPr>
        <w:t> </w:t>
      </w:r>
      <w:r>
        <w:rPr>
          <w:b/>
          <w:i/>
          <w:sz w:val="14"/>
          <w:u w:val="single"/>
        </w:rPr>
        <w:t>30</w:t>
      </w:r>
      <w:r>
        <w:rPr>
          <w:b/>
          <w:i/>
          <w:spacing w:val="-3"/>
          <w:sz w:val="14"/>
          <w:u w:val="single"/>
        </w:rPr>
        <w:t> </w:t>
      </w:r>
      <w:r>
        <w:rPr>
          <w:b/>
          <w:i/>
          <w:sz w:val="14"/>
          <w:u w:val="single"/>
        </w:rPr>
        <w:t>de</w:t>
      </w:r>
      <w:r>
        <w:rPr>
          <w:b/>
          <w:i/>
          <w:spacing w:val="-1"/>
          <w:sz w:val="14"/>
          <w:u w:val="single"/>
        </w:rPr>
        <w:t> </w:t>
      </w:r>
      <w:r>
        <w:rPr>
          <w:b/>
          <w:i/>
          <w:sz w:val="14"/>
          <w:u w:val="single"/>
        </w:rPr>
        <w:t>Outubro</w:t>
      </w:r>
      <w:r>
        <w:rPr>
          <w:b/>
          <w:i/>
          <w:spacing w:val="-3"/>
          <w:sz w:val="14"/>
          <w:u w:val="single"/>
        </w:rPr>
        <w:t> </w:t>
      </w:r>
      <w:r>
        <w:rPr>
          <w:b/>
          <w:i/>
          <w:sz w:val="14"/>
          <w:u w:val="single"/>
        </w:rPr>
        <w:t>de</w:t>
      </w:r>
      <w:r>
        <w:rPr>
          <w:b/>
          <w:i/>
          <w:spacing w:val="-1"/>
          <w:sz w:val="14"/>
          <w:u w:val="single"/>
        </w:rPr>
        <w:t> </w:t>
      </w:r>
      <w:r>
        <w:rPr>
          <w:b/>
          <w:i/>
          <w:spacing w:val="-4"/>
          <w:sz w:val="14"/>
          <w:u w:val="single"/>
        </w:rPr>
        <w:t>2024</w:t>
      </w:r>
      <w:r>
        <w:rPr>
          <w:b/>
          <w:i/>
          <w:spacing w:val="-4"/>
          <w:sz w:val="12"/>
        </w:rPr>
        <w:t>.</w:t>
      </w:r>
    </w:p>
    <w:sectPr>
      <w:pgSz w:w="11910" w:h="16840"/>
      <w:pgMar w:header="1567" w:footer="2138" w:top="3200" w:bottom="232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24416">
              <wp:simplePos x="0" y="0"/>
              <wp:positionH relativeFrom="page">
                <wp:posOffset>1376267</wp:posOffset>
              </wp:positionH>
              <wp:positionV relativeFrom="page">
                <wp:posOffset>9194473</wp:posOffset>
              </wp:positionV>
              <wp:extent cx="4438650" cy="3524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3865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8"/>
                            <w:ind w:left="236" w:right="18" w:hanging="217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João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Pessoa,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127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Aracaju/Sergipe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49010-130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(79)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3179-1331 E-mail: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</w:rPr>
                              <w:t>trabalho@aracaju.se.gov.br</w:t>
                            </w:r>
                          </w:hyperlink>
                          <w:r>
                            <w:rPr>
                              <w:color w:val="0000FF"/>
                              <w:spacing w:val="51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site: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24"/>
                              </w:rPr>
                              <w:t>www.aracaju.se.gov.br/fundat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3675pt;margin-top:723.974304pt;width:349.5pt;height:27.75pt;mso-position-horizontal-relative:page;mso-position-vertical-relative:page;z-index:-16792064" type="#_x0000_t202" id="docshape2" filled="false" stroked="false">
              <v:textbox inset="0,0,0,0">
                <w:txbxContent>
                  <w:p>
                    <w:pPr>
                      <w:spacing w:line="259" w:lineRule="auto" w:before="8"/>
                      <w:ind w:left="236" w:right="18" w:hanging="217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João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Pessoa,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127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Aracaju/Sergipe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49010-130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(79)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3179-1331 E-mail: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z w:val="24"/>
                        </w:rPr>
                        <w:t>trabalho@aracaju.se.gov.br</w:t>
                      </w:r>
                    </w:hyperlink>
                    <w:r>
                      <w:rPr>
                        <w:color w:val="0000FF"/>
                        <w:spacing w:val="51"/>
                        <w:w w:val="150"/>
                        <w:sz w:val="24"/>
                      </w:rPr>
                      <w:t> </w:t>
                    </w:r>
                    <w:r>
                      <w:rPr>
                        <w:sz w:val="20"/>
                      </w:rPr>
                      <w:t>site: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4"/>
                        </w:rPr>
                        <w:t>www.aracaju.se.gov.br/fundat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i w:val="0"/>
        <w:sz w:val="20"/>
      </w:rPr>
    </w:pPr>
    <w:r>
      <w:rPr/>
      <w:drawing>
        <wp:anchor distT="0" distB="0" distL="0" distR="0" allowOverlap="1" layoutInCell="1" locked="0" behindDoc="1" simplePos="0" relativeHeight="486523392">
          <wp:simplePos x="0" y="0"/>
          <wp:positionH relativeFrom="page">
            <wp:posOffset>3328127</wp:posOffset>
          </wp:positionH>
          <wp:positionV relativeFrom="page">
            <wp:posOffset>995158</wp:posOffset>
          </wp:positionV>
          <wp:extent cx="543670" cy="54457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670" cy="544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523904">
              <wp:simplePos x="0" y="0"/>
              <wp:positionH relativeFrom="page">
                <wp:posOffset>1910778</wp:posOffset>
              </wp:positionH>
              <wp:positionV relativeFrom="page">
                <wp:posOffset>1562471</wp:posOffset>
              </wp:positionV>
              <wp:extent cx="3241675" cy="4946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41675" cy="494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6" w:lineRule="auto" w:before="11"/>
                            <w:ind w:left="721" w:right="379" w:firstLine="84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DE SERGIPE PREFEITURA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MUNICIPAL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ARACAJU</w:t>
                          </w:r>
                        </w:p>
                        <w:p>
                          <w:pPr>
                            <w:spacing w:before="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FUNDAT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Fundação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Formação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para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Trabalho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0.455002pt;margin-top:123.029289pt;width:255.25pt;height:38.950pt;mso-position-horizontal-relative:page;mso-position-vertical-relative:page;z-index:-16792576" type="#_x0000_t202" id="docshape1" filled="false" stroked="false">
              <v:textbox inset="0,0,0,0">
                <w:txbxContent>
                  <w:p>
                    <w:pPr>
                      <w:spacing w:line="266" w:lineRule="auto" w:before="11"/>
                      <w:ind w:left="721" w:right="379" w:firstLine="84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DE SERGIPE PREFEITURA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MUNICIPAL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ARACAJU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FUNDAT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Fundação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Municipal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Formação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2"/>
                        <w:sz w:val="20"/>
                      </w:rPr>
                      <w:t> Trabalho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33"/>
    </w:pPr>
    <w:rPr>
      <w:rFonts w:ascii="Times New Roman" w:hAnsi="Times New Roman" w:eastAsia="Times New Roman" w:cs="Times New Roman"/>
      <w:b/>
      <w:bCs/>
      <w:i/>
      <w:i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133"/>
      <w:outlineLvl w:val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trabalho@aracaju.se.gov.br" TargetMode="External"/><Relationship Id="rId2" Type="http://schemas.openxmlformats.org/officeDocument/2006/relationships/hyperlink" Target="http://www.aracaju.se.gov.br/funda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2024-11-05T19:01:11Z</dcterms:created>
  <dcterms:modified xsi:type="dcterms:W3CDTF">2024-11-05T19:01:11Z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Calc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2024-10-30T00:00:00Z</vt:filetime>
  </property>
</Properties>
</file>